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260"/>
        </w:tabs>
        <w:spacing w:after="192" w:afterLines="80" w:line="260" w:lineRule="auto"/>
        <w:jc w:val="center"/>
        <w:rPr>
          <w:rFonts w:ascii="Trebuchet MS" w:hAnsi="Trebuchet MS" w:cs="Trebuchet MS"/>
          <w:b/>
          <w:color w:val="000000"/>
          <w:sz w:val="24"/>
          <w:szCs w:val="24"/>
        </w:rPr>
      </w:pPr>
      <w:bookmarkStart w:id="0" w:name="_GoBack"/>
      <w:bookmarkEnd w:id="0"/>
      <w:r>
        <w:rPr>
          <w:rFonts w:ascii="Trebuchet MS" w:hAnsi="Trebuchet MS" w:cs="Trebuchet MS"/>
          <w:b/>
          <w:bCs/>
          <w:color w:val="000000"/>
          <w:sz w:val="24"/>
          <w:szCs w:val="24"/>
        </w:rPr>
        <w:t xml:space="preserve">Referat de aprobare a proiectului de ordin </w:t>
      </w:r>
      <w:r>
        <w:rPr>
          <w:rFonts w:ascii="Trebuchet MS" w:hAnsi="Trebuchet MS"/>
          <w:b/>
          <w:bCs/>
          <w:color w:val="000000"/>
          <w:sz w:val="24"/>
          <w:szCs w:val="24"/>
        </w:rPr>
        <w:t>pentru aprobarea Procedurii de aplicare a regulilor prevăzute la art.310</w:t>
      </w:r>
      <w:r>
        <w:rPr>
          <w:rFonts w:ascii="Trebuchet MS" w:hAnsi="Trebuchet MS"/>
          <w:b/>
          <w:bCs/>
          <w:color w:val="000000"/>
          <w:sz w:val="24"/>
          <w:szCs w:val="24"/>
          <w:vertAlign w:val="superscript"/>
        </w:rPr>
        <w:t>1</w:t>
      </w:r>
      <w:r>
        <w:rPr>
          <w:rFonts w:ascii="Trebuchet MS" w:hAnsi="Trebuchet MS"/>
          <w:b/>
          <w:bCs/>
          <w:color w:val="000000"/>
          <w:sz w:val="24"/>
          <w:szCs w:val="24"/>
        </w:rPr>
        <w:t xml:space="preserve"> din Codul fiscal, pentru persoanele impozabile cu sediul activității economice în România care aplică regimul special de scutire pentru întreprinderile mici în alte state membre, pentru aprobarea Procedurii de aplicare a regimului special de scutire pentru întreprinderile mici aplicat în România de persoane impozabile cu sediul activității economice în alte state membre, prevăzut la art.310</w:t>
      </w:r>
      <w:r>
        <w:rPr>
          <w:rFonts w:ascii="Trebuchet MS" w:hAnsi="Trebuchet MS"/>
          <w:b/>
          <w:bCs/>
          <w:color w:val="000000"/>
          <w:sz w:val="24"/>
          <w:szCs w:val="24"/>
          <w:vertAlign w:val="superscript"/>
        </w:rPr>
        <w:t>2</w:t>
      </w:r>
      <w:r>
        <w:rPr>
          <w:rFonts w:ascii="Trebuchet MS" w:hAnsi="Trebuchet MS"/>
          <w:b/>
          <w:bCs/>
          <w:color w:val="000000"/>
          <w:sz w:val="24"/>
          <w:szCs w:val="24"/>
        </w:rPr>
        <w:t xml:space="preserve"> din Codul fiscal, precum şi a modelului şi conţinutului unor formulare</w:t>
      </w:r>
    </w:p>
    <w:p>
      <w:pPr>
        <w:spacing w:before="120" w:beforeLines="50"/>
        <w:jc w:val="both"/>
        <w:rPr>
          <w:rFonts w:ascii="Trebuchet MS" w:hAnsi="Trebuchet MS" w:cs="Trebuchet MS"/>
          <w:sz w:val="24"/>
          <w:szCs w:val="24"/>
        </w:rPr>
      </w:pPr>
      <w:r>
        <w:rPr>
          <w:rFonts w:ascii="Trebuchet MS" w:hAnsi="Trebuchet MS" w:cs="Trebuchet MS"/>
          <w:sz w:val="24"/>
          <w:szCs w:val="24"/>
        </w:rPr>
        <w:t>Prin Ordonanța Guvernului nr.22/2025 pentru modificarea și completarea Legii nr.227/2015 privind Codul fiscal, sunt transpuse în legislația națională prevederile Directivei (UE) 2020/285 a Consiliului din 18 februarie 2020 de modificare a Directivei 2006/112/CE privind sistemul comun al taxei pe valoarea adăugată în ceea ce privește regimul special pentru întreprinderile mici și a Regulamentului (UE) nr. 904/2010 în ceea ce privește cooperarea administrativă și schimbul de informații în scopul monitorizării aplicării corecte a regimului special pentru întreprinderile mici.</w:t>
      </w:r>
    </w:p>
    <w:p>
      <w:pPr>
        <w:spacing w:before="120" w:beforeLines="50"/>
        <w:jc w:val="both"/>
        <w:rPr>
          <w:rFonts w:ascii="Trebuchet MS" w:hAnsi="Trebuchet MS" w:cs="Trebuchet MS"/>
          <w:sz w:val="24"/>
          <w:szCs w:val="24"/>
        </w:rPr>
      </w:pPr>
      <w:r>
        <w:rPr>
          <w:rFonts w:ascii="Trebuchet MS" w:hAnsi="Trebuchet MS" w:cs="Trebuchet MS"/>
          <w:sz w:val="24"/>
          <w:szCs w:val="24"/>
        </w:rPr>
        <w:t>Prin această ordonanță au fost completate prevederile titlului VII din Codul fiscal cu prevederi noi care reglementează posibilitatea întreprinderilor mici de a aplica regimul special de scutire și în alte state membre decât cel în care sunt stabilite, prevăzute de art.310</w:t>
      </w:r>
      <w:r>
        <w:rPr>
          <w:rFonts w:ascii="Trebuchet MS" w:hAnsi="Trebuchet MS" w:cs="Trebuchet MS"/>
          <w:sz w:val="24"/>
          <w:szCs w:val="24"/>
          <w:vertAlign w:val="superscript"/>
        </w:rPr>
        <w:t>1</w:t>
      </w:r>
      <w:r>
        <w:rPr>
          <w:rFonts w:ascii="Trebuchet MS" w:hAnsi="Trebuchet MS" w:cs="Trebuchet MS"/>
          <w:sz w:val="24"/>
          <w:szCs w:val="24"/>
        </w:rPr>
        <w:t xml:space="preserve"> și art.310</w:t>
      </w:r>
      <w:r>
        <w:rPr>
          <w:rFonts w:ascii="Trebuchet MS" w:hAnsi="Trebuchet MS" w:cs="Trebuchet MS"/>
          <w:sz w:val="24"/>
          <w:szCs w:val="24"/>
          <w:vertAlign w:val="superscript"/>
        </w:rPr>
        <w:t>2</w:t>
      </w:r>
      <w:r>
        <w:rPr>
          <w:rFonts w:ascii="Trebuchet MS" w:hAnsi="Trebuchet MS" w:cs="Trebuchet MS"/>
          <w:sz w:val="24"/>
          <w:szCs w:val="24"/>
        </w:rPr>
        <w:t xml:space="preserve"> din Codul fiscal. </w:t>
      </w:r>
    </w:p>
    <w:p>
      <w:pPr>
        <w:spacing w:before="120" w:beforeLines="50"/>
        <w:jc w:val="both"/>
        <w:rPr>
          <w:rFonts w:ascii="Trebuchet MS" w:hAnsi="Trebuchet MS" w:cs="Trebuchet MS"/>
          <w:sz w:val="24"/>
          <w:szCs w:val="24"/>
        </w:rPr>
      </w:pPr>
      <w:r>
        <w:rPr>
          <w:rFonts w:ascii="Trebuchet MS" w:hAnsi="Trebuchet MS" w:cs="Trebuchet MS"/>
          <w:sz w:val="24"/>
          <w:szCs w:val="24"/>
        </w:rPr>
        <w:t xml:space="preserve">Precizăm că, regimul special de scutire pentru întreprinderi mici (denumit </w:t>
      </w:r>
      <w:r>
        <w:rPr>
          <w:rFonts w:ascii="Trebuchet MS" w:hAnsi="Trebuchet MS" w:cs="Trebuchet MS"/>
          <w:i/>
          <w:iCs/>
          <w:sz w:val="24"/>
          <w:szCs w:val="24"/>
        </w:rPr>
        <w:t>regimul SME</w:t>
      </w:r>
      <w:r>
        <w:rPr>
          <w:rFonts w:ascii="Trebuchet MS" w:hAnsi="Trebuchet MS" w:cs="Trebuchet MS"/>
          <w:sz w:val="24"/>
          <w:szCs w:val="24"/>
        </w:rPr>
        <w:t xml:space="preserve">) se administrează cu ajutorul unui sistem informatic implementat la nivelul fiecărui stat membru al Uniunii Europene, pe baza prevederilor legale comunitare și ale specificațiilor tehnice puse la dispoziție de către Comisia Europeană și presupune ca persoanele impozabile care sunt interesate de aplicarea, într-unul sau mai multe state membre, a acestui regim să transmită informațiile necesare către statul membru de stabilire, urmând ca statele membre să-și comunice reciproc informațiile necesare aplicării acestui regim. </w:t>
      </w:r>
    </w:p>
    <w:p>
      <w:pPr>
        <w:spacing w:before="120" w:beforeLines="50"/>
        <w:jc w:val="both"/>
        <w:rPr>
          <w:rFonts w:ascii="Trebuchet MS" w:hAnsi="Trebuchet MS" w:cs="Trebuchet MS"/>
          <w:sz w:val="24"/>
          <w:szCs w:val="24"/>
        </w:rPr>
      </w:pPr>
      <w:r>
        <w:rPr>
          <w:rFonts w:ascii="Trebuchet MS" w:hAnsi="Trebuchet MS" w:cs="Trebuchet MS"/>
          <w:sz w:val="24"/>
          <w:szCs w:val="24"/>
        </w:rPr>
        <w:t xml:space="preserve">Astfel, pentru aplicarea prevederilor </w:t>
      </w:r>
      <w:r>
        <w:rPr>
          <w:rFonts w:ascii="Trebuchet MS" w:hAnsi="Trebuchet MS" w:cs="Trebuchet MS"/>
          <w:b/>
          <w:bCs/>
          <w:sz w:val="24"/>
          <w:szCs w:val="24"/>
        </w:rPr>
        <w:t>art.310</w:t>
      </w:r>
      <w:r>
        <w:rPr>
          <w:rFonts w:ascii="Trebuchet MS" w:hAnsi="Trebuchet MS" w:cs="Trebuchet MS"/>
          <w:b/>
          <w:bCs/>
          <w:sz w:val="24"/>
          <w:szCs w:val="24"/>
          <w:vertAlign w:val="superscript"/>
        </w:rPr>
        <w:t>1</w:t>
      </w:r>
      <w:r>
        <w:rPr>
          <w:rFonts w:ascii="Trebuchet MS" w:hAnsi="Trebuchet MS" w:cs="Trebuchet MS"/>
          <w:sz w:val="24"/>
          <w:szCs w:val="24"/>
        </w:rPr>
        <w:t xml:space="preserve"> din Codul fiscal, prin care au fost stabilite reguli pentru </w:t>
      </w:r>
      <w:r>
        <w:rPr>
          <w:rFonts w:ascii="Trebuchet MS" w:hAnsi="Trebuchet MS" w:cs="Trebuchet MS"/>
          <w:b/>
          <w:bCs/>
          <w:sz w:val="24"/>
          <w:szCs w:val="24"/>
        </w:rPr>
        <w:t>persoanele impozabile cu sediul activității economice în România care aplică regimul special de scutire pentru întreprinderile mici în alte state membre,</w:t>
      </w:r>
      <w:r>
        <w:rPr>
          <w:rFonts w:ascii="Trebuchet MS" w:hAnsi="Trebuchet MS" w:cs="Trebuchet MS"/>
          <w:sz w:val="24"/>
          <w:szCs w:val="24"/>
        </w:rPr>
        <w:t xml:space="preserve"> este necesară elaborarea unei proceduri și a unei decizii prin care organul fiscal informează persoana impozabilă cu privire la aplicarea regimului special de scutire și la încetarea acestuia. </w:t>
      </w:r>
    </w:p>
    <w:p>
      <w:pPr>
        <w:spacing w:before="120" w:beforeLines="50"/>
        <w:jc w:val="both"/>
        <w:rPr>
          <w:rFonts w:ascii="Trebuchet MS" w:hAnsi="Trebuchet MS" w:cs="Trebuchet MS"/>
          <w:sz w:val="24"/>
          <w:szCs w:val="24"/>
        </w:rPr>
      </w:pPr>
      <w:r>
        <w:rPr>
          <w:rFonts w:ascii="Trebuchet MS" w:hAnsi="Trebuchet MS" w:cs="Trebuchet MS"/>
          <w:sz w:val="24"/>
          <w:szCs w:val="24"/>
        </w:rPr>
        <w:t>În plus, este necesară elaborarea structurii Notificării prealabile privind regimul special de scutire la TVA pentru întreprinderile mici în alte state membre ale Uniunii Europene, prin care persoana impozabilă își îndeplinește obligațiile declarative prevăzute la art.310</w:t>
      </w:r>
      <w:r>
        <w:rPr>
          <w:rFonts w:ascii="Trebuchet MS" w:hAnsi="Trebuchet MS" w:cs="Trebuchet MS"/>
          <w:sz w:val="24"/>
          <w:szCs w:val="24"/>
          <w:vertAlign w:val="superscript"/>
        </w:rPr>
        <w:t>1</w:t>
      </w:r>
      <w:r>
        <w:rPr>
          <w:rFonts w:ascii="Trebuchet MS" w:hAnsi="Trebuchet MS" w:cs="Trebuchet MS"/>
          <w:sz w:val="24"/>
          <w:szCs w:val="24"/>
        </w:rPr>
        <w:t xml:space="preserve"> alin.(3) din Codul fiscal, precum și a structurii Raportului privind valoarea totală a livrărilor de bunuri și/sau a prestărilor de servicii efectuate de persoanele impozabile care aplică, în alte state membre, regimul special de scutire, prin care persoana impozabilă își îndeplinește obligațiile declarative prevăzute la art.310</w:t>
      </w:r>
      <w:r>
        <w:rPr>
          <w:rFonts w:ascii="Trebuchet MS" w:hAnsi="Trebuchet MS" w:cs="Trebuchet MS"/>
          <w:sz w:val="24"/>
          <w:szCs w:val="24"/>
          <w:vertAlign w:val="superscript"/>
        </w:rPr>
        <w:t>1</w:t>
      </w:r>
      <w:r>
        <w:rPr>
          <w:rFonts w:ascii="Trebuchet MS" w:hAnsi="Trebuchet MS" w:cs="Trebuchet MS"/>
          <w:sz w:val="24"/>
          <w:szCs w:val="24"/>
        </w:rPr>
        <w:t xml:space="preserve"> alin.(13) din Codul fiscal.</w:t>
      </w:r>
    </w:p>
    <w:p>
      <w:pPr>
        <w:spacing w:before="120" w:beforeLines="50"/>
        <w:jc w:val="both"/>
        <w:rPr>
          <w:rFonts w:ascii="Trebuchet MS" w:hAnsi="Trebuchet MS" w:cs="Trebuchet MS"/>
          <w:sz w:val="24"/>
          <w:szCs w:val="24"/>
        </w:rPr>
      </w:pPr>
      <w:r>
        <w:rPr>
          <w:rFonts w:ascii="Trebuchet MS" w:hAnsi="Trebuchet MS" w:cs="Trebuchet MS"/>
          <w:sz w:val="24"/>
          <w:szCs w:val="24"/>
        </w:rPr>
        <w:t>De asemenea, potrivit art.310</w:t>
      </w:r>
      <w:r>
        <w:rPr>
          <w:rFonts w:ascii="Trebuchet MS" w:hAnsi="Trebuchet MS" w:cs="Trebuchet MS"/>
          <w:sz w:val="24"/>
          <w:szCs w:val="24"/>
          <w:vertAlign w:val="superscript"/>
        </w:rPr>
        <w:t>1</w:t>
      </w:r>
      <w:r>
        <w:rPr>
          <w:rFonts w:ascii="Trebuchet MS" w:hAnsi="Trebuchet MS" w:cs="Trebuchet MS"/>
          <w:sz w:val="24"/>
          <w:szCs w:val="24"/>
        </w:rPr>
        <w:t xml:space="preserve"> alin.(18) din Codul fiscal, informațiile pe care persoanele impozabile sunt obligate să le transmită statului membru de stabilire, se transmit prin mijloace electronice potrivit procedurii stabilite prin ordin al președintelui Agenției Naționale de Administrare Fiscală. </w:t>
      </w:r>
    </w:p>
    <w:p>
      <w:pPr>
        <w:spacing w:before="120" w:beforeLines="50"/>
        <w:jc w:val="both"/>
        <w:rPr>
          <w:rFonts w:ascii="Trebuchet MS" w:hAnsi="Trebuchet MS" w:cs="Trebuchet MS"/>
          <w:sz w:val="24"/>
          <w:szCs w:val="24"/>
        </w:rPr>
      </w:pPr>
      <w:r>
        <w:rPr>
          <w:rFonts w:ascii="Trebuchet MS" w:hAnsi="Trebuchet MS" w:cs="Trebuchet MS"/>
          <w:sz w:val="24"/>
          <w:szCs w:val="24"/>
        </w:rPr>
        <w:t xml:space="preserve">Totodată, este necesară elaborarea unei proceduri de </w:t>
      </w:r>
      <w:r>
        <w:rPr>
          <w:rFonts w:ascii="Trebuchet MS" w:hAnsi="Trebuchet MS" w:cs="Trebuchet MS"/>
          <w:b/>
          <w:bCs/>
          <w:sz w:val="24"/>
          <w:szCs w:val="24"/>
        </w:rPr>
        <w:t>aplicare a regimului special de scutire pentru întreprinderile mici aplicat în România de persoane impozabile cu sediul activității economice în alte state membre</w:t>
      </w:r>
      <w:r>
        <w:rPr>
          <w:rFonts w:ascii="Trebuchet MS" w:hAnsi="Trebuchet MS" w:cs="Trebuchet MS"/>
          <w:sz w:val="24"/>
          <w:szCs w:val="24"/>
        </w:rPr>
        <w:t xml:space="preserve">, prevăzut la </w:t>
      </w:r>
      <w:r>
        <w:rPr>
          <w:rFonts w:ascii="Trebuchet MS" w:hAnsi="Trebuchet MS" w:cs="Trebuchet MS"/>
          <w:b/>
          <w:bCs/>
          <w:sz w:val="24"/>
          <w:szCs w:val="24"/>
        </w:rPr>
        <w:t>art.310</w:t>
      </w:r>
      <w:r>
        <w:rPr>
          <w:rFonts w:ascii="Trebuchet MS" w:hAnsi="Trebuchet MS" w:cs="Trebuchet MS"/>
          <w:b/>
          <w:bCs/>
          <w:sz w:val="24"/>
          <w:szCs w:val="24"/>
          <w:vertAlign w:val="superscript"/>
        </w:rPr>
        <w:t>2</w:t>
      </w:r>
      <w:r>
        <w:rPr>
          <w:rFonts w:ascii="Trebuchet MS" w:hAnsi="Trebuchet MS" w:cs="Trebuchet MS"/>
          <w:sz w:val="24"/>
          <w:szCs w:val="24"/>
        </w:rPr>
        <w:t xml:space="preserve"> din Codul fiscal și a unei decizii prin care organul fiscal informează persoana impozabilă cu privire la respingerea solicitării de aplicare, în România, a regimului special de scutire sau cu privire la încetarea aplicării, în România, a acestui regim.</w:t>
      </w:r>
    </w:p>
    <w:p>
      <w:pPr>
        <w:spacing w:before="120" w:beforeLines="50"/>
        <w:jc w:val="both"/>
        <w:rPr>
          <w:rFonts w:ascii="Trebuchet MS" w:hAnsi="Trebuchet MS" w:cs="Trebuchet MS"/>
          <w:sz w:val="24"/>
          <w:szCs w:val="24"/>
        </w:rPr>
      </w:pPr>
      <w:r>
        <w:rPr>
          <w:rFonts w:ascii="Trebuchet MS" w:hAnsi="Trebuchet MS" w:cs="Trebuchet MS"/>
          <w:sz w:val="24"/>
          <w:szCs w:val="24"/>
        </w:rPr>
        <w:t>În plus, precizăm că, potrivit art.310</w:t>
      </w:r>
      <w:r>
        <w:rPr>
          <w:rFonts w:ascii="Trebuchet MS" w:hAnsi="Trebuchet MS" w:cs="Trebuchet MS"/>
          <w:sz w:val="24"/>
          <w:szCs w:val="24"/>
          <w:vertAlign w:val="superscript"/>
        </w:rPr>
        <w:t>1</w:t>
      </w:r>
      <w:r>
        <w:rPr>
          <w:rFonts w:ascii="Trebuchet MS" w:hAnsi="Trebuchet MS" w:cs="Trebuchet MS"/>
          <w:sz w:val="24"/>
          <w:szCs w:val="24"/>
        </w:rPr>
        <w:t xml:space="preserve"> alin.(19) și art.310</w:t>
      </w:r>
      <w:r>
        <w:rPr>
          <w:rFonts w:ascii="Trebuchet MS" w:hAnsi="Trebuchet MS" w:cs="Trebuchet MS"/>
          <w:sz w:val="24"/>
          <w:szCs w:val="24"/>
          <w:vertAlign w:val="superscript"/>
        </w:rPr>
        <w:t>2</w:t>
      </w:r>
      <w:r>
        <w:rPr>
          <w:rFonts w:ascii="Trebuchet MS" w:hAnsi="Trebuchet MS" w:cs="Trebuchet MS"/>
          <w:sz w:val="24"/>
          <w:szCs w:val="24"/>
        </w:rPr>
        <w:t xml:space="preserve"> alin.(8) din Codul fiscal, competența de administrare a regimului special de scutire prevăzut de aceste articole revine organului fiscal central stabilit prin ordine ale președintelui A.N.A.F.</w:t>
      </w:r>
    </w:p>
    <w:p>
      <w:pPr>
        <w:spacing w:before="120" w:beforeLines="50"/>
        <w:jc w:val="both"/>
        <w:rPr>
          <w:rFonts w:ascii="Trebuchet MS" w:hAnsi="Trebuchet MS" w:cs="Trebuchet MS"/>
          <w:sz w:val="24"/>
          <w:szCs w:val="24"/>
        </w:rPr>
      </w:pPr>
      <w:r>
        <w:rPr>
          <w:rFonts w:ascii="Trebuchet MS" w:hAnsi="Trebuchet MS" w:cs="Trebuchet MS"/>
          <w:sz w:val="24"/>
          <w:szCs w:val="24"/>
        </w:rPr>
        <w:t>Având în vedere faptul că, potrivit art.IV din Ordonanța Guvernului nr.22/2025, ordinele preşedintelui Agenţiei Naţionale de Administrare Fiscală, prevăzut la art.310</w:t>
      </w:r>
      <w:r>
        <w:rPr>
          <w:rFonts w:ascii="Trebuchet MS" w:hAnsi="Trebuchet MS" w:cs="Trebuchet MS"/>
          <w:sz w:val="24"/>
          <w:szCs w:val="24"/>
          <w:vertAlign w:val="superscript"/>
        </w:rPr>
        <w:t>1</w:t>
      </w:r>
      <w:r>
        <w:rPr>
          <w:rFonts w:ascii="Trebuchet MS" w:hAnsi="Trebuchet MS" w:cs="Trebuchet MS"/>
          <w:sz w:val="24"/>
          <w:szCs w:val="24"/>
        </w:rPr>
        <w:t xml:space="preserve"> alin.(18) și (19) și la art.310</w:t>
      </w:r>
      <w:r>
        <w:rPr>
          <w:rFonts w:ascii="Trebuchet MS" w:hAnsi="Trebuchet MS" w:cs="Trebuchet MS"/>
          <w:sz w:val="24"/>
          <w:szCs w:val="24"/>
          <w:vertAlign w:val="superscript"/>
        </w:rPr>
        <w:t>2</w:t>
      </w:r>
      <w:r>
        <w:rPr>
          <w:rFonts w:ascii="Trebuchet MS" w:hAnsi="Trebuchet MS" w:cs="Trebuchet MS"/>
          <w:sz w:val="24"/>
          <w:szCs w:val="24"/>
        </w:rPr>
        <w:t xml:space="preserve"> alin.(8) din Legea nr.227/2015 privind Codul fiscal, cu modificările şi completările ulterioare, se emit în termen de 30 de zile de la data intrării în vigoare a art.I din această ordonanţă și se publică în Monitorul Oficial al României, Partea I, propunem elaborarea unui singur ordin al președintelui agenției.</w:t>
      </w:r>
    </w:p>
    <w:p>
      <w:pPr>
        <w:spacing w:before="120" w:beforeLines="50"/>
        <w:jc w:val="both"/>
        <w:rPr>
          <w:rFonts w:ascii="Trebuchet MS" w:hAnsi="Trebuchet MS" w:cs="Trebuchet MS"/>
          <w:sz w:val="24"/>
          <w:szCs w:val="24"/>
        </w:rPr>
      </w:pPr>
      <w:r>
        <w:rPr>
          <w:rFonts w:ascii="Trebuchet MS" w:hAnsi="Trebuchet MS" w:cs="Trebuchet MS"/>
          <w:sz w:val="24"/>
          <w:szCs w:val="24"/>
        </w:rPr>
        <w:t>Astfel, propunem ca, pentru administrarea regimului special de scutire, prevăzut art.310</w:t>
      </w:r>
      <w:r>
        <w:rPr>
          <w:rFonts w:ascii="Trebuchet MS" w:hAnsi="Trebuchet MS" w:cs="Trebuchet MS"/>
          <w:sz w:val="24"/>
          <w:szCs w:val="24"/>
          <w:vertAlign w:val="superscript"/>
        </w:rPr>
        <w:t>1</w:t>
      </w:r>
      <w:r>
        <w:rPr>
          <w:rFonts w:ascii="Trebuchet MS" w:hAnsi="Trebuchet MS" w:cs="Trebuchet MS"/>
          <w:sz w:val="24"/>
          <w:szCs w:val="24"/>
        </w:rPr>
        <w:t xml:space="preserve"> și art.310</w:t>
      </w:r>
      <w:r>
        <w:rPr>
          <w:rFonts w:ascii="Trebuchet MS" w:hAnsi="Trebuchet MS" w:cs="Trebuchet MS"/>
          <w:sz w:val="24"/>
          <w:szCs w:val="24"/>
          <w:vertAlign w:val="superscript"/>
        </w:rPr>
        <w:t>2</w:t>
      </w:r>
      <w:r>
        <w:rPr>
          <w:rFonts w:ascii="Trebuchet MS" w:hAnsi="Trebuchet MS" w:cs="Trebuchet MS"/>
          <w:sz w:val="24"/>
          <w:szCs w:val="24"/>
        </w:rPr>
        <w:t xml:space="preserve">  din Codul fiscal, utilizat de persoanele impozabile, competenţa să revină Administraţiei fiscale pentru contribuabili nerezidenţi din cadrul Direcţiei generale regionale a finanţelor publice Bucureşti, având în vedere și soluțiile propuse de Unitatea de Management a Informației pentru implementarea sistemului informatic pentru gestionarea regimului special de scutire SME. Organul fiscal competent urmează să administreze regimul special de scutire cu ajutorul aplicației informatice puse la dispoziţie de Centrul Naţional pentru Informaţii Financiare din cadrul Ministerului Finanţelor.</w:t>
      </w:r>
    </w:p>
    <w:sectPr>
      <w:headerReference r:id="rId3" w:type="default"/>
      <w:footerReference r:id="rId4" w:type="default"/>
      <w:pgSz w:w="11906" w:h="16838"/>
      <w:pgMar w:top="1040" w:right="906" w:bottom="798"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Trebuchet MS">
    <w:panose1 w:val="020B0603020202020204"/>
    <w:charset w:val="00"/>
    <w:family w:val="swiss"/>
    <w:pitch w:val="default"/>
    <w:sig w:usb0="00000687" w:usb1="00000000" w:usb2="00000000" w:usb3="00000000" w:csb0="2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lang w:val="en-US" w:eastAsia="en-US"/>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Text Box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s0lY7tAAAAAFAQAADwAAAAAA&#10;AAABACAAAAAiAAAAZHJzL2Rvd25yZXYueG1sUEsBAhQAFAAAAAgAh07iQIiuUhIbAgAAVAQAAA4A&#10;AAAAAAAAAQAgAAAAHwEAAGRycy9lMm9Eb2MueG1sUEsFBgAAAAAGAAYAWQEAAKwFA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w:pict>
        <v:shape id="PowerPlusWaterMarkObject22346" o:spid="_x0000_s2049" o:spt="136" type="#_x0000_t136" style="position:absolute;left:0pt;height:151.45pt;width:435.8pt;mso-position-horizontal:center;mso-position-horizontal-relative:margin;mso-position-vertical:center;mso-position-vertical-relative:margin;rotation:-2949120f;z-index:-251656192;mso-width-relative:page;mso-height-relative:page;" fillcolor="#C0C0C0" filled="t" stroked="f" coordsize="21600,21600" adj="10800">
          <v:path/>
          <v:fill on="t" opacity="32768f" focussize="0,0"/>
          <v:stroke on="f"/>
          <v:imagedata o:title=""/>
          <o:lock v:ext="edit" aspectratio="t"/>
          <v:textpath on="t" fitshape="t" fitpath="t" trim="t" xscale="f" string="PROIECT" style="font-family:Segoe UI;font-size:36pt;v-same-letter-heights:f;v-text-align:center;"/>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76C4CEF"/>
    <w:rsid w:val="00392B5E"/>
    <w:rsid w:val="00501F9C"/>
    <w:rsid w:val="00575235"/>
    <w:rsid w:val="005D6CFE"/>
    <w:rsid w:val="00917761"/>
    <w:rsid w:val="009E6602"/>
    <w:rsid w:val="00AE2355"/>
    <w:rsid w:val="00B44B97"/>
    <w:rsid w:val="00BA5A56"/>
    <w:rsid w:val="00CE1A5A"/>
    <w:rsid w:val="00E378F9"/>
    <w:rsid w:val="00E835CF"/>
    <w:rsid w:val="00EB290C"/>
    <w:rsid w:val="01115917"/>
    <w:rsid w:val="01D672BD"/>
    <w:rsid w:val="031D40A3"/>
    <w:rsid w:val="044C72A8"/>
    <w:rsid w:val="073424E4"/>
    <w:rsid w:val="07D73473"/>
    <w:rsid w:val="0E6212A2"/>
    <w:rsid w:val="111C3E89"/>
    <w:rsid w:val="11B163AA"/>
    <w:rsid w:val="1229396E"/>
    <w:rsid w:val="170229FC"/>
    <w:rsid w:val="171352E8"/>
    <w:rsid w:val="194D79C2"/>
    <w:rsid w:val="1A751CCC"/>
    <w:rsid w:val="1AED5BEB"/>
    <w:rsid w:val="1C1D3C8B"/>
    <w:rsid w:val="1C5356D2"/>
    <w:rsid w:val="1C811DA6"/>
    <w:rsid w:val="1F8262AF"/>
    <w:rsid w:val="204A72A8"/>
    <w:rsid w:val="216A00C7"/>
    <w:rsid w:val="23B93B78"/>
    <w:rsid w:val="271B0AE5"/>
    <w:rsid w:val="27410CCB"/>
    <w:rsid w:val="28FC6492"/>
    <w:rsid w:val="29EB0951"/>
    <w:rsid w:val="2AA65868"/>
    <w:rsid w:val="2B2417ED"/>
    <w:rsid w:val="2B641384"/>
    <w:rsid w:val="2B751867"/>
    <w:rsid w:val="2DE13197"/>
    <w:rsid w:val="30074F39"/>
    <w:rsid w:val="308A17AC"/>
    <w:rsid w:val="33276F05"/>
    <w:rsid w:val="33672340"/>
    <w:rsid w:val="36086D53"/>
    <w:rsid w:val="376C4CEF"/>
    <w:rsid w:val="377246AA"/>
    <w:rsid w:val="38072EAA"/>
    <w:rsid w:val="3C250748"/>
    <w:rsid w:val="3E716966"/>
    <w:rsid w:val="3F165FD4"/>
    <w:rsid w:val="4213109B"/>
    <w:rsid w:val="43182E41"/>
    <w:rsid w:val="4710540B"/>
    <w:rsid w:val="490712E6"/>
    <w:rsid w:val="4A420214"/>
    <w:rsid w:val="4ACD3336"/>
    <w:rsid w:val="4CB9244B"/>
    <w:rsid w:val="4D9A0A73"/>
    <w:rsid w:val="4E9C7133"/>
    <w:rsid w:val="4EF74A55"/>
    <w:rsid w:val="532B164C"/>
    <w:rsid w:val="5359064E"/>
    <w:rsid w:val="568F44D9"/>
    <w:rsid w:val="58052DDD"/>
    <w:rsid w:val="5B995615"/>
    <w:rsid w:val="5B9F2DA0"/>
    <w:rsid w:val="5C4E2C96"/>
    <w:rsid w:val="5D650489"/>
    <w:rsid w:val="61CF6B1C"/>
    <w:rsid w:val="62DF6E4B"/>
    <w:rsid w:val="636933EF"/>
    <w:rsid w:val="69A90571"/>
    <w:rsid w:val="6C8D60FD"/>
    <w:rsid w:val="6CE2151A"/>
    <w:rsid w:val="729F62ED"/>
    <w:rsid w:val="73621D82"/>
    <w:rsid w:val="769A6856"/>
    <w:rsid w:val="7A1C2492"/>
    <w:rsid w:val="7C672E9A"/>
    <w:rsid w:val="7C8354D2"/>
    <w:rsid w:val="7D0972CA"/>
    <w:rsid w:val="7EA02C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ro-RO"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endnote reference"/>
    <w:basedOn w:val="2"/>
    <w:uiPriority w:val="0"/>
    <w:rPr>
      <w:vertAlign w:val="superscript"/>
    </w:rPr>
  </w:style>
  <w:style w:type="paragraph" w:styleId="5">
    <w:name w:val="endnote text"/>
    <w:basedOn w:val="1"/>
    <w:link w:val="9"/>
    <w:uiPriority w:val="0"/>
  </w:style>
  <w:style w:type="paragraph" w:styleId="6">
    <w:name w:val="footer"/>
    <w:basedOn w:val="1"/>
    <w:unhideWhenUsed/>
    <w:qFormat/>
    <w:uiPriority w:val="99"/>
    <w:pPr>
      <w:tabs>
        <w:tab w:val="center" w:pos="4680"/>
        <w:tab w:val="right" w:pos="9360"/>
      </w:tabs>
    </w:pPr>
  </w:style>
  <w:style w:type="paragraph" w:styleId="7">
    <w:name w:val="header"/>
    <w:basedOn w:val="1"/>
    <w:unhideWhenUsed/>
    <w:qFormat/>
    <w:uiPriority w:val="99"/>
    <w:pPr>
      <w:tabs>
        <w:tab w:val="center" w:pos="4680"/>
        <w:tab w:val="right" w:pos="9360"/>
      </w:tabs>
    </w:pPr>
  </w:style>
  <w:style w:type="paragraph" w:styleId="8">
    <w:name w:val="Normal (Web)"/>
    <w:basedOn w:val="1"/>
    <w:qFormat/>
    <w:uiPriority w:val="0"/>
    <w:pPr>
      <w:spacing w:before="280" w:after="280"/>
    </w:pPr>
    <w:rPr>
      <w:color w:val="000000"/>
    </w:rPr>
  </w:style>
  <w:style w:type="character" w:customStyle="1" w:styleId="9">
    <w:name w:val="Endnote Text Char"/>
    <w:basedOn w:val="2"/>
    <w:link w:val="5"/>
    <w:uiPriority w:val="0"/>
    <w:rPr>
      <w:rFonts w:asciiTheme="minorHAnsi" w:hAnsiTheme="minorHAnsi" w:eastAsiaTheme="minorEastAsia" w:cstheme="minorBidi"/>
      <w:lang w:val="ro-RO"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E6C862E-00A6-4AE2-94CF-BA2E3A22BF2E}">
  <ds:schemaRefs/>
</ds:datastoreItem>
</file>

<file path=docProps/app.xml><?xml version="1.0" encoding="utf-8"?>
<Properties xmlns="http://schemas.openxmlformats.org/officeDocument/2006/extended-properties" xmlns:vt="http://schemas.openxmlformats.org/officeDocument/2006/docPropsVTypes">
  <Template>Normal.dotm</Template>
  <Company>Ministerul Finantelor Publice</Company>
  <Pages>2</Pages>
  <Words>810</Words>
  <Characters>4618</Characters>
  <Lines>38</Lines>
  <Paragraphs>10</Paragraphs>
  <TotalTime>0</TotalTime>
  <ScaleCrop>false</ScaleCrop>
  <LinksUpToDate>false</LinksUpToDate>
  <CharactersWithSpaces>5418</CharactersWithSpaces>
  <Application>WPS Office_11.2.0.10426_F1E327BC-269C-435d-A152-05C5408002CA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2025-03-18T10:19:00Z</dcterms:created>
  <dc:creator>SDV</dc:creator>
  <cp:lastModifiedBy>CH</cp:lastModifiedBy>
  <cp:lastPrinted>2025-03-25T08:13:00Z</cp:lastPrinted>
  <dcterms:modified xsi:type="dcterms:W3CDTF">2025-10-01T12:40:58Z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1033-11.2.0.10426</vt:lpwstr>
  </property>
  <property fmtid="{D5CDD505-2E9C-101B-9397-08002B2CF9AE}" pid="3" name="ICV">
    <vt:lpwstr>E0DA6B73062F4F1FA8E50547C0919C7F</vt:lpwstr>
  </property>
</Properties>
</file>